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6C81" w14:textId="1BD83E07" w:rsidR="0023585F" w:rsidRPr="00316858" w:rsidRDefault="00316858" w:rsidP="00377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858">
        <w:rPr>
          <w:rFonts w:ascii="Times New Roman" w:hAnsi="Times New Roman" w:cs="Times New Roman"/>
          <w:b/>
          <w:sz w:val="28"/>
          <w:szCs w:val="28"/>
        </w:rPr>
        <w:t>Лекция №4</w:t>
      </w:r>
    </w:p>
    <w:p w14:paraId="4C436C82" w14:textId="77777777" w:rsidR="0037754D" w:rsidRPr="00316858" w:rsidRDefault="0037754D" w:rsidP="00377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858">
        <w:rPr>
          <w:rFonts w:ascii="Times New Roman" w:hAnsi="Times New Roman" w:cs="Times New Roman"/>
          <w:b/>
          <w:sz w:val="28"/>
          <w:szCs w:val="28"/>
        </w:rPr>
        <w:t>Характеристика экспортно-импортных операций предприятия.</w:t>
      </w:r>
    </w:p>
    <w:p w14:paraId="4C436C83" w14:textId="77777777" w:rsid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7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задачи, цель и виды </w:t>
      </w:r>
      <w:r w:rsidR="007C7812">
        <w:rPr>
          <w:rFonts w:ascii="Times New Roman" w:hAnsi="Times New Roman" w:cs="Times New Roman"/>
          <w:sz w:val="28"/>
          <w:szCs w:val="28"/>
        </w:rPr>
        <w:t>экспортно</w:t>
      </w:r>
      <w:r>
        <w:rPr>
          <w:rFonts w:ascii="Times New Roman" w:hAnsi="Times New Roman" w:cs="Times New Roman"/>
          <w:sz w:val="28"/>
          <w:szCs w:val="28"/>
        </w:rPr>
        <w:t xml:space="preserve">-импортных операций,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37754D">
        <w:rPr>
          <w:rFonts w:ascii="Times New Roman" w:hAnsi="Times New Roman" w:cs="Times New Roman"/>
          <w:sz w:val="28"/>
          <w:szCs w:val="28"/>
        </w:rPr>
        <w:t>происходят расчеты по экспортно-импортным операциям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7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 организацию</w:t>
      </w:r>
      <w:r w:rsidRPr="0037754D">
        <w:rPr>
          <w:rFonts w:ascii="Times New Roman" w:hAnsi="Times New Roman" w:cs="Times New Roman"/>
          <w:sz w:val="28"/>
          <w:szCs w:val="28"/>
        </w:rPr>
        <w:t xml:space="preserve"> экспортно-импортных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36C84" w14:textId="77777777" w:rsid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7812">
        <w:rPr>
          <w:rFonts w:ascii="Times New Roman" w:hAnsi="Times New Roman" w:cs="Times New Roman"/>
          <w:sz w:val="28"/>
          <w:szCs w:val="28"/>
        </w:rPr>
        <w:t xml:space="preserve"> экспортно</w:t>
      </w:r>
      <w:r>
        <w:rPr>
          <w:rFonts w:ascii="Times New Roman" w:hAnsi="Times New Roman" w:cs="Times New Roman"/>
          <w:sz w:val="28"/>
          <w:szCs w:val="28"/>
        </w:rPr>
        <w:t>-импортные операции,</w:t>
      </w:r>
      <w:r w:rsidR="007C7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импорт,</w:t>
      </w:r>
      <w:r w:rsidR="007C7812">
        <w:rPr>
          <w:rFonts w:ascii="Times New Roman" w:hAnsi="Times New Roman" w:cs="Times New Roman"/>
          <w:sz w:val="28"/>
          <w:szCs w:val="28"/>
        </w:rPr>
        <w:t xml:space="preserve"> экспорт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7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реэкспорт.</w:t>
      </w:r>
      <w:bookmarkStart w:id="0" w:name="_GoBack"/>
      <w:bookmarkEnd w:id="0"/>
    </w:p>
    <w:p w14:paraId="4C436C85" w14:textId="77777777" w:rsidR="0037754D" w:rsidRPr="00D8322D" w:rsidRDefault="0037754D" w:rsidP="003775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Основные вопросы:</w:t>
      </w:r>
    </w:p>
    <w:p w14:paraId="4C436C86" w14:textId="77777777" w:rsidR="0037754D" w:rsidRPr="0037754D" w:rsidRDefault="0037754D" w:rsidP="0037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Что такое экспортно-импортные операции</w:t>
      </w:r>
    </w:p>
    <w:p w14:paraId="4C436C87" w14:textId="77777777" w:rsidR="0037754D" w:rsidRDefault="0037754D" w:rsidP="0037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Какие различают виды экспортно-импортных операций</w:t>
      </w:r>
    </w:p>
    <w:p w14:paraId="4C436C88" w14:textId="77777777" w:rsidR="0037754D" w:rsidRDefault="0037754D" w:rsidP="0037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Как происходят расчеты по экспортно-импортным операциям</w:t>
      </w:r>
    </w:p>
    <w:p w14:paraId="4C436C89" w14:textId="77777777" w:rsidR="0037754D" w:rsidRDefault="0037754D" w:rsidP="0037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Организация экспортно-импортных операций</w:t>
      </w:r>
    </w:p>
    <w:p w14:paraId="4C436C8A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Экспортно-импортные операции предполагают проведения компаниями сделок по купле- продаже товаров (выраженных в материальной форме) с вывозом/ввозом через границу. В свою очередь такие операции делятся на экспортные (коммерческая деятельность по продаже и перемещению за границу товара с целью его передачи в собственность собственнику с иностранной регистрацией) и импортные (приобретение и ввоз в страну товаров иностранного происхождения для их использования ил</w:t>
      </w:r>
      <w:r>
        <w:rPr>
          <w:rFonts w:ascii="Times New Roman" w:hAnsi="Times New Roman" w:cs="Times New Roman"/>
          <w:sz w:val="28"/>
          <w:szCs w:val="28"/>
        </w:rPr>
        <w:t>и продажи на внутреннем рынке).</w:t>
      </w:r>
    </w:p>
    <w:p w14:paraId="4C436C8B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1) Экспорт. Под экспортом подразумеваются и учитываются статистикой:</w:t>
      </w:r>
    </w:p>
    <w:p w14:paraId="4C436C8C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поставка товаров в другие страны, которые были изготовлены, добыты, выращены на территории данного государства, а также привезенные из-за рубежа и подвергшиеся дальнейшей переработке;</w:t>
      </w:r>
    </w:p>
    <w:p w14:paraId="4C436C8D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вывоз ввезенных ранее товаров, переработанных под таможенным контролем;</w:t>
      </w:r>
    </w:p>
    <w:p w14:paraId="4C436C8E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2) Импорт. В определение импорта входит и статистикой фиксируется:</w:t>
      </w:r>
    </w:p>
    <w:p w14:paraId="4C436C8F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поставка в страну зарубежных товаров напрямую из страны-производителя или от посредника с целью личного потребления, для нужд различных предприятий, а также для переработки и вывоза в другие страны;</w:t>
      </w:r>
    </w:p>
    <w:p w14:paraId="4C436C90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поставка товаров из прописных складов и свободных зон;</w:t>
      </w:r>
    </w:p>
    <w:p w14:paraId="4C436C91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Как происходят расчеты по экспортно-импортным операциям</w:t>
      </w:r>
    </w:p>
    <w:p w14:paraId="4C436C92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Расчеты по экспортно-импортным операциям осуществляются по ценам, которые включают:</w:t>
      </w:r>
    </w:p>
    <w:p w14:paraId="4C436C93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lastRenderedPageBreak/>
        <w:t>- стоимость ввезенного оборудования в комплекте с материалами и техническими услугами;</w:t>
      </w:r>
    </w:p>
    <w:p w14:paraId="4C436C94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отчисления на получение лицензии;</w:t>
      </w:r>
    </w:p>
    <w:p w14:paraId="4C436C95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стоимость проданной или купленной продукции на выставках или ярмарках через торговых партнеров;</w:t>
      </w:r>
    </w:p>
    <w:p w14:paraId="4C436C96" w14:textId="77777777" w:rsidR="00930BA8" w:rsidRPr="00930BA8" w:rsidRDefault="00930BA8" w:rsidP="00930BA8">
      <w:pPr>
        <w:jc w:val="both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>Организация экспортно-импортных операций. Пошаговая инструкция</w:t>
      </w:r>
    </w:p>
    <w:p w14:paraId="4C436C97" w14:textId="77777777" w:rsidR="00930BA8" w:rsidRPr="00930BA8" w:rsidRDefault="00930BA8" w:rsidP="00930BA8">
      <w:pPr>
        <w:jc w:val="both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>. Здесь следует рассмотреть возможную последовательность действий в рамках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торговой сделки:</w:t>
      </w:r>
    </w:p>
    <w:p w14:paraId="4C436C98" w14:textId="77777777" w:rsidR="00EE390C" w:rsidRDefault="00930BA8" w:rsidP="00930BA8">
      <w:pPr>
        <w:jc w:val="both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>Шаг 1. Маркетинг. Как правило, экспортёр предлагает и рекламирует свои товары на торгово-промышленных выставках или путём распространения своих каталогов, и/или через Интернет</w:t>
      </w:r>
    </w:p>
    <w:p w14:paraId="4C436C99" w14:textId="77777777" w:rsidR="00EE390C" w:rsidRDefault="00930BA8" w:rsidP="00930BA8">
      <w:pPr>
        <w:jc w:val="both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Шаг 2. Оферта. На данном этапе наряду с указанием цены экспортёр может захотеть представить полное договорное предложение. </w:t>
      </w:r>
    </w:p>
    <w:p w14:paraId="4C436C9A" w14:textId="77777777" w:rsidR="00EE390C" w:rsidRDefault="00930BA8" w:rsidP="00930BA8">
      <w:pPr>
        <w:jc w:val="both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Шаг 3. Акцепт. В соответствии с правом, договор считается заключенным после того, как предложение продавца однозначно акцептовано покупателем. Акцепт, как правило, содержится в сделанном покупателем заказе на поставку, </w:t>
      </w:r>
    </w:p>
    <w:p w14:paraId="4C436C9B" w14:textId="77777777" w:rsidR="00930BA8" w:rsidRPr="00930BA8" w:rsidRDefault="00930BA8" w:rsidP="00930BA8">
      <w:pPr>
        <w:jc w:val="both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Шаг 4. Условия оплаты. </w:t>
      </w:r>
    </w:p>
    <w:p w14:paraId="7AE9466D" w14:textId="77777777" w:rsidR="00B8365E" w:rsidRPr="00D8322D" w:rsidRDefault="00B8365E" w:rsidP="00B836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Вопросы к теме:</w:t>
      </w:r>
    </w:p>
    <w:p w14:paraId="623FC8F8" w14:textId="77777777" w:rsidR="00B8365E" w:rsidRPr="00B8365E" w:rsidRDefault="00B8365E" w:rsidP="00B8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>1)Какие шаги существуют в организации экспортно-импортных операций?</w:t>
      </w:r>
    </w:p>
    <w:p w14:paraId="440DB839" w14:textId="77777777" w:rsidR="00B8365E" w:rsidRPr="00B8365E" w:rsidRDefault="00B8365E" w:rsidP="00B8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>2) Что такое импорт и экспорт?</w:t>
      </w:r>
    </w:p>
    <w:p w14:paraId="28841D35" w14:textId="5D612C49" w:rsidR="00B8365E" w:rsidRDefault="00B8365E" w:rsidP="00B8365E">
      <w:pPr>
        <w:jc w:val="both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>3)Что включают расчеты по экспортно-импортным операциям?</w:t>
      </w:r>
    </w:p>
    <w:p w14:paraId="4C436C9C" w14:textId="1FC6CBC6" w:rsidR="0037754D" w:rsidRPr="00D8322D" w:rsidRDefault="0037754D" w:rsidP="003775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14:paraId="4C436C9D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Астахов В.П. Бухгалтерский учет и валютный контроль по внешнеэкономической деятельности. М.: Издательство ПРИОР, 2005. – 450 с.</w:t>
      </w:r>
    </w:p>
    <w:p w14:paraId="4C436C9E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Бабченко Т. Н. Бухгалтерский учет внешнеэкономической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. М.: Главбух, 2007 г. – 168 с.</w:t>
      </w:r>
    </w:p>
    <w:p w14:paraId="4C436C9F" w14:textId="77777777" w:rsidR="0037754D" w:rsidRPr="0037754D" w:rsidRDefault="0037754D" w:rsidP="0037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 xml:space="preserve">Глушков И. Е. Бухгалтерский учет на современном предприятии. Эффективное пособие по бухгалтерскому учету. Новосибирск: </w:t>
      </w:r>
      <w:proofErr w:type="spellStart"/>
      <w:r w:rsidRPr="0037754D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2008 г. – 830 с.</w:t>
      </w:r>
    </w:p>
    <w:p w14:paraId="4C436CA0" w14:textId="77777777" w:rsidR="0037754D" w:rsidRDefault="0037754D" w:rsidP="00EE390C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 xml:space="preserve">Годовой отчет. Практическое пособие по составлению и сдаче годового отчета, подготовленное совместно редакциями ведущих бухгалтерских изданий и специалистами Министерства РФ по налогам и сборам и </w:t>
      </w:r>
    </w:p>
    <w:p w14:paraId="4C436CA1" w14:textId="77777777" w:rsidR="0037754D" w:rsidRPr="0037754D" w:rsidRDefault="0037754D">
      <w:pPr>
        <w:rPr>
          <w:rFonts w:ascii="Times New Roman" w:hAnsi="Times New Roman" w:cs="Times New Roman"/>
          <w:sz w:val="28"/>
          <w:szCs w:val="28"/>
        </w:rPr>
      </w:pPr>
    </w:p>
    <w:sectPr w:rsidR="0037754D" w:rsidRPr="0037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D9C"/>
    <w:multiLevelType w:val="hybridMultilevel"/>
    <w:tmpl w:val="D41A9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97"/>
    <w:rsid w:val="0023585F"/>
    <w:rsid w:val="00316858"/>
    <w:rsid w:val="0037754D"/>
    <w:rsid w:val="00505566"/>
    <w:rsid w:val="007C7812"/>
    <w:rsid w:val="00930BA8"/>
    <w:rsid w:val="00A76697"/>
    <w:rsid w:val="00B8365E"/>
    <w:rsid w:val="00D8322D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6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2021-02-07T03:01:00Z</dcterms:created>
  <dcterms:modified xsi:type="dcterms:W3CDTF">2021-02-26T15:53:00Z</dcterms:modified>
</cp:coreProperties>
</file>